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en-US"/>
        </w:rPr>
        <w:t>Module 2: Prenatal Development, Birth, Infancy, &amp; Toddlerhood</w:t>
      </w:r>
    </w:p>
    <w:p>
      <w:pPr>
        <w:pStyle w:val="Default"/>
        <w:bidi w:val="0"/>
        <w:spacing w:before="0" w:after="240" w:line="240" w:lineRule="auto"/>
        <w:ind w:left="0" w:right="0" w:firstLine="0"/>
        <w:jc w:val="left"/>
        <w:rPr>
          <w:rFonts w:ascii="Times Roman" w:cs="Times Roman" w:hAnsi="Times Roman" w:eastAsia="Times Roman"/>
          <w:b w:val="0"/>
          <w:bCs w:val="0"/>
          <w:rtl w:val="0"/>
        </w:rPr>
      </w:pPr>
      <w:r>
        <w:rPr>
          <w:rFonts w:ascii="Times Roman" w:hAnsi="Times Roman"/>
          <w:b w:val="1"/>
          <w:bCs w:val="1"/>
          <w:rtl w:val="0"/>
          <w:lang w:val="en-US"/>
        </w:rPr>
        <w:t xml:space="preserve">Modified: </w:t>
      </w:r>
      <w:r>
        <w:rPr>
          <w:rFonts w:ascii="Times Roman" w:hAnsi="Times Roman"/>
          <w:b w:val="1"/>
          <w:bCs w:val="1"/>
          <w:outline w:val="0"/>
          <w:color w:val="ec0d11"/>
          <w:rtl w:val="0"/>
          <w:lang w:val="en-US"/>
          <w14:textFill>
            <w14:solidFill>
              <w14:srgbClr w14:val="EC0D11"/>
            </w14:solidFill>
          </w14:textFill>
        </w:rPr>
        <w:t>2024-04-28</w:t>
      </w:r>
      <w:r>
        <w:rPr>
          <w:rFonts w:ascii="Times Roman" w:hAnsi="Times Roman"/>
          <w:b w:val="1"/>
          <w:bCs w:val="1"/>
          <w:rtl w:val="0"/>
          <w:lang w:val="de-DE"/>
        </w:rPr>
        <w:t xml:space="preserve"> 2:34 PM CSST</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 xml:space="preserve">Most developmental change takes place early in life. In utero, the main changes are diffentiation and growth. Following birth infants grow rapidly and begin to interact with their caretakers and the world. Toddlers, being mobile, their crawling and walking makes them young explorers of their environment. They begin to learn their places in the world. This module opens on </w:t>
      </w:r>
      <w:r>
        <w:rPr>
          <w:rFonts w:ascii="Times Roman" w:hAnsi="Times Roman"/>
          <w:b w:val="1"/>
          <w:bCs w:val="1"/>
          <w:rtl w:val="0"/>
          <w:lang w:val="en-US"/>
        </w:rPr>
        <w:t>June 3</w:t>
      </w:r>
      <w:r>
        <w:rPr>
          <w:rFonts w:ascii="Times Roman" w:hAnsi="Times Roman"/>
          <w:rtl w:val="0"/>
          <w:lang w:val="en-US"/>
        </w:rPr>
        <w:t xml:space="preserve"> and closes on </w:t>
      </w:r>
      <w:r>
        <w:rPr>
          <w:rFonts w:ascii="Times Roman" w:hAnsi="Times Roman"/>
          <w:b w:val="1"/>
          <w:bCs w:val="1"/>
          <w:rtl w:val="0"/>
          <w:lang w:val="en-US"/>
        </w:rPr>
        <w:t>June 9</w:t>
      </w:r>
      <w:r>
        <w:rPr>
          <w:rFonts w:ascii="Times Roman" w:hAnsi="Times Roman"/>
          <w:rtl w:val="0"/>
          <w:lang w:val="en-US"/>
        </w:rPr>
        <w:t xml:space="preserve"> at 11:59 PM</w:t>
      </w:r>
    </w:p>
    <w:p>
      <w:pPr>
        <w:pStyle w:val="Default"/>
        <w:bidi w:val="0"/>
        <w:spacing w:before="0" w:line="240" w:lineRule="auto"/>
        <w:ind w:left="0" w:right="0" w:firstLine="0"/>
        <w:jc w:val="left"/>
        <w:rPr>
          <w:rFonts w:ascii="Times Roman" w:cs="Times Roman" w:hAnsi="Times Roman" w:eastAsia="Times Roman"/>
          <w:rtl w:val="0"/>
        </w:rPr>
      </w:pP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632"/>
        <w:gridCol w:w="3728"/>
      </w:tblGrid>
      <w:tr>
        <w:tblPrEx>
          <w:shd w:val="clear" w:color="auto" w:fill="auto"/>
        </w:tblPrEx>
        <w:trPr>
          <w:trHeight w:val="300"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Required Readings &amp; Media</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center"/>
              <w:rPr>
                <w:rtl w:val="0"/>
              </w:rPr>
            </w:pPr>
            <w:r>
              <w:rPr>
                <w:rFonts w:ascii="Times Roman" w:hAnsi="Times Roman"/>
                <w:b w:val="1"/>
                <w:bCs w:val="1"/>
                <w:sz w:val="24"/>
                <w:szCs w:val="24"/>
                <w:rtl w:val="0"/>
              </w:rPr>
              <w:t>Assignments</w:t>
            </w:r>
          </w:p>
        </w:tc>
      </w:tr>
      <w:tr>
        <w:tblPrEx>
          <w:shd w:val="clear" w:color="auto" w:fill="auto"/>
        </w:tblPrEx>
        <w:trPr>
          <w:trHeight w:val="567"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outline w:val="0"/>
                <w:color w:val="000000"/>
                <w:sz w:val="24"/>
                <w:szCs w:val="24"/>
                <w:u w:val="none"/>
                <w:rtl w:val="0"/>
                <w:lang w:val="en-US"/>
                <w14:textFill>
                  <w14:solidFill>
                    <w14:srgbClr w14:val="000000"/>
                  </w14:solidFill>
                </w14:textFill>
              </w:rPr>
              <w:t>Reading 1:</w: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sz w:val="24"/>
                <w:szCs w:val="24"/>
                <w:u w:val="single"/>
                <w:rtl w:val="0"/>
                <w14:textFill>
                  <w14:solidFill>
                    <w14:srgbClr w14:val="0000EE"/>
                  </w14:solidFill>
                </w14:textFill>
              </w:rPr>
              <w:instrText xml:space="preserve"> HYPERLINK "https://socialsci.libretexts.org/Bookshelves/Human_Development/Book%3A_Lifespan_Development_-_A_Psychological_Perspective_(Lally_and_Valentine-French)/02%3A_Heredity_Prenatal_Development_and_Birth"</w:instrTex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separate" w:fldLock="0"/>
            </w:r>
            <w:r>
              <w:rPr>
                <w:rStyle w:val="Hyperlink.0"/>
                <w:rFonts w:ascii="Times Roman" w:hAnsi="Times Roman"/>
                <w:outline w:val="0"/>
                <w:color w:val="0000ee"/>
                <w:sz w:val="24"/>
                <w:szCs w:val="24"/>
                <w:u w:val="single"/>
                <w:rtl w:val="0"/>
                <w:lang w:val="en-US"/>
                <w14:textFill>
                  <w14:solidFill>
                    <w14:srgbClr w14:val="0000EE"/>
                  </w14:solidFill>
                </w14:textFill>
              </w:rPr>
              <w:t>Chapter 2: Heredity, Prenatal Development, and Birth</w:t>
            </w:r>
            <w:r>
              <w:rPr>
                <w:rFonts w:ascii="Times Roman" w:cs="Times Roman" w:hAnsi="Times Roman" w:eastAsia="Times Roman"/>
                <w:outline w:val="0"/>
                <w:color w:val="0000ee"/>
                <w:sz w:val="24"/>
                <w:szCs w:val="24"/>
                <w:u w:val="single"/>
                <w:rtl w:val="0"/>
                <w14:textFill>
                  <w14:solidFill>
                    <w14:srgbClr w14:val="0000EE"/>
                  </w14:solidFill>
                </w14:textFill>
              </w:rPr>
              <w:fldChar w:fldCharType="end" w:fldLock="0"/>
            </w:r>
            <w:r>
              <w:rPr>
                <w:rFonts w:ascii="Times Roman" w:hAnsi="Times Roman"/>
                <w:outline w:val="0"/>
                <w:color w:val="000000"/>
                <w:sz w:val="24"/>
                <w:szCs w:val="24"/>
                <w:u w:val="none"/>
                <w:rtl w:val="0"/>
                <w:lang w:val="it-IT"/>
                <w14:textFill>
                  <w14:solidFill>
                    <w14:srgbClr w14:val="000000"/>
                  </w14:solidFill>
                </w14:textFill>
              </w:rPr>
              <w:t xml:space="preserve"> (pp. 35-65) (MO a, b &amp; e)</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1. Critical Thinking Question: Midwife Experience (MO b)</w:t>
            </w:r>
          </w:p>
        </w:tc>
      </w:tr>
      <w:tr>
        <w:tblPrEx>
          <w:shd w:val="clear" w:color="auto" w:fill="auto"/>
        </w:tblPrEx>
        <w:trPr>
          <w:trHeight w:val="567"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ind w:left="0" w:right="0" w:firstLine="0"/>
              <w:jc w:val="left"/>
              <w:rPr>
                <w:rtl w:val="0"/>
              </w:rPr>
            </w:pPr>
            <w:r>
              <w:rPr>
                <w:rFonts w:ascii="Times Roman" w:hAnsi="Times Roman"/>
                <w:outline w:val="0"/>
                <w:color w:val="000000"/>
                <w:sz w:val="24"/>
                <w:szCs w:val="24"/>
                <w:u w:val="none"/>
                <w:rtl w:val="0"/>
                <w:lang w:val="en-US"/>
                <w14:textFill>
                  <w14:solidFill>
                    <w14:srgbClr w14:val="000000"/>
                  </w14:solidFill>
                </w14:textFill>
              </w:rPr>
              <w:t xml:space="preserve">Reading 2: </w: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sz w:val="24"/>
                <w:szCs w:val="24"/>
                <w:u w:val="single"/>
                <w:rtl w:val="0"/>
                <w14:textFill>
                  <w14:solidFill>
                    <w14:srgbClr w14:val="0000EE"/>
                  </w14:solidFill>
                </w14:textFill>
              </w:rPr>
              <w:instrText xml:space="preserve"> HYPERLINK "https://socialsci.libretexts.org/Bookshelves/Human_Development/Book%3A_Lifespan_Development_-_A_Psychological_Perspective_(Lally_and_Valentine-French)/03%3A_Infancy_and_Toddlerhood"</w:instrTex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separate" w:fldLock="0"/>
            </w:r>
            <w:r>
              <w:rPr>
                <w:rStyle w:val="Hyperlink.0"/>
                <w:rFonts w:ascii="Times Roman" w:hAnsi="Times Roman"/>
                <w:outline w:val="0"/>
                <w:color w:val="0000ee"/>
                <w:sz w:val="24"/>
                <w:szCs w:val="24"/>
                <w:u w:val="single"/>
                <w:rtl w:val="0"/>
                <w:lang w:val="en-US"/>
                <w14:textFill>
                  <w14:solidFill>
                    <w14:srgbClr w14:val="0000EE"/>
                  </w14:solidFill>
                </w14:textFill>
              </w:rPr>
              <w:t>Chapter 3: Infancy and Toddlerhood</w:t>
            </w:r>
            <w:r>
              <w:rPr>
                <w:rFonts w:ascii="Times Roman" w:cs="Times Roman" w:hAnsi="Times Roman" w:eastAsia="Times Roman"/>
                <w:outline w:val="0"/>
                <w:color w:val="0000ee"/>
                <w:sz w:val="24"/>
                <w:szCs w:val="24"/>
                <w:u w:val="single"/>
                <w:rtl w:val="0"/>
                <w14:textFill>
                  <w14:solidFill>
                    <w14:srgbClr w14:val="0000EE"/>
                  </w14:solidFill>
                </w14:textFill>
              </w:rPr>
              <w:fldChar w:fldCharType="end" w:fldLock="0"/>
            </w:r>
            <w:r>
              <w:rPr>
                <w:rFonts w:ascii="Times Roman" w:hAnsi="Times Roman"/>
                <w:outline w:val="0"/>
                <w:color w:val="000000"/>
                <w:sz w:val="24"/>
                <w:szCs w:val="24"/>
                <w:u w:val="none"/>
                <w:rtl w:val="0"/>
                <w14:textFill>
                  <w14:solidFill>
                    <w14:srgbClr w14:val="000000"/>
                  </w14:solidFill>
                </w14:textFill>
              </w:rPr>
              <w:t xml:space="preserve"> (pp. 72-106) (MO c &amp; d)</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2. Critical Thinking Question: Maternal Mortality (MO b)</w:t>
            </w:r>
          </w:p>
        </w:tc>
      </w:tr>
      <w:tr>
        <w:tblPrEx>
          <w:shd w:val="clear" w:color="auto" w:fill="auto"/>
        </w:tblPrEx>
        <w:trPr>
          <w:trHeight w:val="567"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outline w:val="0"/>
                <w:color w:val="000000"/>
                <w:sz w:val="24"/>
                <w:szCs w:val="24"/>
                <w:u w:val="none"/>
                <w:rtl w:val="0"/>
                <w:lang w:val="en-US"/>
                <w14:textFill>
                  <w14:solidFill>
                    <w14:srgbClr w14:val="000000"/>
                  </w14:solidFill>
                </w14:textFill>
              </w:rPr>
              <w:t xml:space="preserve">Reading 3: </w: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sz w:val="24"/>
                <w:szCs w:val="24"/>
                <w:u w:val="single"/>
                <w:rtl w:val="0"/>
                <w14:textFill>
                  <w14:solidFill>
                    <w14:srgbClr w14:val="0000EE"/>
                  </w14:solidFill>
                </w14:textFill>
              </w:rPr>
              <w:instrText xml:space="preserve"> HYPERLINK "https://ocw.mit.edu/courses/9-85-infant-and-early-childhood-cognition-fall-2012/resources/mit9_85f12_lec16/"</w:instrTex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separate" w:fldLock="0"/>
            </w:r>
            <w:r>
              <w:rPr>
                <w:rStyle w:val="Hyperlink.0"/>
                <w:rFonts w:ascii="Times Roman" w:hAnsi="Times Roman"/>
                <w:outline w:val="0"/>
                <w:color w:val="0000ee"/>
                <w:sz w:val="24"/>
                <w:szCs w:val="24"/>
                <w:u w:val="single"/>
                <w:rtl w:val="0"/>
                <w:lang w:val="en-US"/>
                <w14:textFill>
                  <w14:solidFill>
                    <w14:srgbClr w14:val="0000EE"/>
                  </w14:solidFill>
                </w14:textFill>
              </w:rPr>
              <w:t>9.85 Cognition in Infancy and Early Toddlerhood: MORAL REASONING</w:t>
            </w:r>
            <w:r>
              <w:rPr>
                <w:rFonts w:ascii="Times Roman" w:cs="Times Roman" w:hAnsi="Times Roman" w:eastAsia="Times Roman"/>
                <w:outline w:val="0"/>
                <w:color w:val="0000ee"/>
                <w:sz w:val="24"/>
                <w:szCs w:val="24"/>
                <w:u w:val="single"/>
                <w:rtl w:val="0"/>
                <w14:textFill>
                  <w14:solidFill>
                    <w14:srgbClr w14:val="0000EE"/>
                  </w14:solidFill>
                </w14:textFill>
              </w:rPr>
              <w:fldChar w:fldCharType="end" w:fldLock="0"/>
            </w:r>
            <w:r>
              <w:rPr>
                <w:rFonts w:ascii="Times Roman" w:hAnsi="Times Roman"/>
                <w:outline w:val="0"/>
                <w:color w:val="000000"/>
                <w:sz w:val="24"/>
                <w:szCs w:val="24"/>
                <w:u w:val="none"/>
                <w:rtl w:val="0"/>
                <w14:textFill>
                  <w14:solidFill>
                    <w14:srgbClr w14:val="000000"/>
                  </w14:solidFill>
                </w14:textFill>
              </w:rPr>
              <w:t xml:space="preserve"> (MO c &amp; d)</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3. Critical Thinking Question: "Miracle of Life (MO a)</w:t>
            </w:r>
          </w:p>
        </w:tc>
      </w:tr>
      <w:tr>
        <w:tblPrEx>
          <w:shd w:val="clear" w:color="auto" w:fill="auto"/>
        </w:tblPrEx>
        <w:trPr>
          <w:trHeight w:val="567"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outline w:val="0"/>
                <w:color w:val="000000"/>
                <w:sz w:val="24"/>
                <w:szCs w:val="24"/>
                <w:u w:val="none"/>
                <w:rtl w:val="0"/>
                <w:lang w:val="en-US"/>
                <w14:textFill>
                  <w14:solidFill>
                    <w14:srgbClr w14:val="000000"/>
                  </w14:solidFill>
                </w14:textFill>
              </w:rPr>
              <w:t xml:space="preserve">Lecture 1: </w: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sz w:val="24"/>
                <w:szCs w:val="24"/>
                <w:u w:val="single"/>
                <w:rtl w:val="0"/>
                <w14:textFill>
                  <w14:solidFill>
                    <w14:srgbClr w14:val="0000EE"/>
                  </w14:solidFill>
                </w14:textFill>
              </w:rPr>
              <w:instrText xml:space="preserve"> HYPERLINK "https://courses.lumenlearning.com/suny-hccc-ss-152-1/chapter/lesson-3-overview/"</w:instrTex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separate" w:fldLock="0"/>
            </w:r>
            <w:r>
              <w:rPr>
                <w:rStyle w:val="Hyperlink.0"/>
                <w:rFonts w:ascii="Times Roman" w:hAnsi="Times Roman"/>
                <w:outline w:val="0"/>
                <w:color w:val="0000ee"/>
                <w:sz w:val="24"/>
                <w:szCs w:val="24"/>
                <w:u w:val="single"/>
                <w:rtl w:val="0"/>
                <w:lang w:val="en-US"/>
                <w14:textFill>
                  <w14:solidFill>
                    <w14:srgbClr w14:val="0000EE"/>
                  </w14:solidFill>
                </w14:textFill>
              </w:rPr>
              <w:t>Prenatal Development</w:t>
            </w:r>
            <w:r>
              <w:rPr>
                <w:rFonts w:ascii="Times Roman" w:cs="Times Roman" w:hAnsi="Times Roman" w:eastAsia="Times Roman"/>
                <w:outline w:val="0"/>
                <w:color w:val="0000ee"/>
                <w:sz w:val="24"/>
                <w:szCs w:val="24"/>
                <w:u w:val="single"/>
                <w:rtl w:val="0"/>
                <w14:textFill>
                  <w14:solidFill>
                    <w14:srgbClr w14:val="0000EE"/>
                  </w14:solidFill>
                </w14:textFill>
              </w:rPr>
              <w:fldChar w:fldCharType="end" w:fldLock="0"/>
            </w:r>
            <w:r>
              <w:rPr>
                <w:rFonts w:ascii="Times Roman" w:hAnsi="Times Roman"/>
                <w:outline w:val="0"/>
                <w:color w:val="000000"/>
                <w:sz w:val="24"/>
                <w:szCs w:val="24"/>
                <w:u w:val="none"/>
                <w:rtl w:val="0"/>
                <w:lang w:val="pt-PT"/>
                <w14:textFill>
                  <w14:solidFill>
                    <w14:srgbClr w14:val="000000"/>
                  </w14:solidFill>
                </w14:textFill>
              </w:rPr>
              <w:t xml:space="preserve"> (MO a)</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sz w:val="24"/>
                <w:szCs w:val="24"/>
                <w:rtl w:val="0"/>
              </w:rPr>
              <w:t>4. Short Paper: Attachment (MO c, d &amp; e)</w:t>
            </w:r>
          </w:p>
        </w:tc>
      </w:tr>
      <w:tr>
        <w:tblPrEx>
          <w:shd w:val="clear" w:color="auto" w:fill="auto"/>
        </w:tblPrEx>
        <w:trPr>
          <w:trHeight w:val="300"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bidi w:val="0"/>
              <w:spacing w:after="240"/>
              <w:ind w:left="0" w:right="0" w:firstLine="0"/>
              <w:jc w:val="left"/>
              <w:rPr>
                <w:rtl w:val="0"/>
              </w:rPr>
            </w:pPr>
            <w:r>
              <w:rPr>
                <w:rFonts w:ascii="Times Roman" w:hAnsi="Times Roman"/>
                <w:outline w:val="0"/>
                <w:color w:val="000000"/>
                <w:sz w:val="24"/>
                <w:szCs w:val="24"/>
                <w:u w:val="none"/>
                <w:rtl w:val="0"/>
                <w:lang w:val="fr-FR"/>
                <w14:textFill>
                  <w14:solidFill>
                    <w14:srgbClr w14:val="000000"/>
                  </w14:solidFill>
                </w14:textFill>
              </w:rPr>
              <w:t xml:space="preserve">Lecture 2: </w: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sz w:val="24"/>
                <w:szCs w:val="24"/>
                <w:u w:val="single"/>
                <w:rtl w:val="0"/>
                <w14:textFill>
                  <w14:solidFill>
                    <w14:srgbClr w14:val="0000EE"/>
                  </w14:solidFill>
                </w14:textFill>
              </w:rPr>
              <w:instrText xml:space="preserve"> HYPERLINK "https://www.youtube.com/watch?v=JDRWGiQnHdE&amp;t=3s"</w:instrTex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separate" w:fldLock="0"/>
            </w:r>
            <w:r>
              <w:rPr>
                <w:rStyle w:val="Hyperlink.0"/>
                <w:rFonts w:ascii="Times Roman" w:hAnsi="Times Roman"/>
                <w:outline w:val="0"/>
                <w:color w:val="0000ee"/>
                <w:sz w:val="24"/>
                <w:szCs w:val="24"/>
                <w:u w:val="single"/>
                <w:rtl w:val="0"/>
                <w:lang w:val="en-US"/>
                <w14:textFill>
                  <w14:solidFill>
                    <w14:srgbClr w14:val="0000EE"/>
                  </w14:solidFill>
                </w14:textFill>
              </w:rPr>
              <w:t>Infancy and Toddlerhood</w:t>
            </w:r>
            <w:r>
              <w:rPr>
                <w:rFonts w:ascii="Times Roman" w:cs="Times Roman" w:hAnsi="Times Roman" w:eastAsia="Times Roman"/>
                <w:outline w:val="0"/>
                <w:color w:val="0000ee"/>
                <w:sz w:val="24"/>
                <w:szCs w:val="24"/>
                <w:u w:val="single"/>
                <w:rtl w:val="0"/>
                <w14:textFill>
                  <w14:solidFill>
                    <w14:srgbClr w14:val="0000EE"/>
                  </w14:solidFill>
                </w14:textFill>
              </w:rPr>
              <w:fldChar w:fldCharType="end" w:fldLock="0"/>
            </w:r>
            <w:r>
              <w:rPr>
                <w:rFonts w:ascii="Times Roman" w:hAnsi="Times Roman"/>
                <w:outline w:val="0"/>
                <w:color w:val="000000"/>
                <w:sz w:val="24"/>
                <w:szCs w:val="24"/>
                <w:u w:val="none"/>
                <w:rtl w:val="0"/>
                <w:lang w:val="pt-PT"/>
                <w14:textFill>
                  <w14:solidFill>
                    <w14:srgbClr w14:val="000000"/>
                  </w14:solidFill>
                </w14:textFill>
              </w:rPr>
              <w:t xml:space="preserve"> (MO c)</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tc>
      </w:tr>
      <w:tr>
        <w:tblPrEx>
          <w:shd w:val="clear" w:color="auto" w:fill="auto"/>
        </w:tblPrEx>
        <w:trPr>
          <w:trHeight w:val="300" w:hRule="atLeast"/>
        </w:trPr>
        <w:tc>
          <w:tcPr>
            <w:tcW w:type="dxa" w:w="5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ind w:left="0" w:right="0" w:firstLine="0"/>
              <w:jc w:val="left"/>
              <w:rPr>
                <w:rtl w:val="0"/>
              </w:rPr>
            </w:pPr>
            <w:r>
              <w:rPr>
                <w:rFonts w:ascii="Times Roman" w:hAnsi="Times Roman"/>
                <w:outline w:val="0"/>
                <w:color w:val="000000"/>
                <w:sz w:val="24"/>
                <w:szCs w:val="24"/>
                <w:u w:val="none"/>
                <w:rtl w:val="0"/>
                <w14:textFill>
                  <w14:solidFill>
                    <w14:srgbClr w14:val="000000"/>
                  </w14:solidFill>
                </w14:textFill>
              </w:rPr>
              <w:t xml:space="preserve">Video 1: </w: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begin" w:fldLock="0"/>
            </w:r>
            <w:r>
              <w:rPr>
                <w:rStyle w:val="Hyperlink.0"/>
                <w:rFonts w:ascii="Times Roman" w:cs="Times Roman" w:hAnsi="Times Roman" w:eastAsia="Times Roman"/>
                <w:outline w:val="0"/>
                <w:color w:val="0000ee"/>
                <w:sz w:val="24"/>
                <w:szCs w:val="24"/>
                <w:u w:val="single"/>
                <w:rtl w:val="0"/>
                <w14:textFill>
                  <w14:solidFill>
                    <w14:srgbClr w14:val="0000EE"/>
                  </w14:solidFill>
                </w14:textFill>
              </w:rPr>
              <w:instrText xml:space="preserve"> HYPERLINK "https://www.youtube.com/watch?v=mcrGC0KTfnY"</w:instrText>
            </w:r>
            <w:r>
              <w:rPr>
                <w:rStyle w:val="Hyperlink.0"/>
                <w:rFonts w:ascii="Times Roman" w:cs="Times Roman" w:hAnsi="Times Roman" w:eastAsia="Times Roman"/>
                <w:outline w:val="0"/>
                <w:color w:val="0000ee"/>
                <w:sz w:val="24"/>
                <w:szCs w:val="24"/>
                <w:u w:val="single"/>
                <w:rtl w:val="0"/>
                <w14:textFill>
                  <w14:solidFill>
                    <w14:srgbClr w14:val="0000EE"/>
                  </w14:solidFill>
                </w14:textFill>
              </w:rPr>
              <w:fldChar w:fldCharType="separate" w:fldLock="0"/>
            </w:r>
            <w:r>
              <w:rPr>
                <w:rStyle w:val="Hyperlink.0"/>
                <w:rFonts w:ascii="Times Roman" w:hAnsi="Times Roman"/>
                <w:outline w:val="0"/>
                <w:color w:val="0000ee"/>
                <w:sz w:val="24"/>
                <w:szCs w:val="24"/>
                <w:u w:val="single"/>
                <w:rtl w:val="0"/>
                <w:lang w:val="en-US"/>
                <w14:textFill>
                  <w14:solidFill>
                    <w14:srgbClr w14:val="0000EE"/>
                  </w14:solidFill>
                </w14:textFill>
              </w:rPr>
              <w:t>Are Infants Little Scientists?</w:t>
            </w:r>
            <w:r>
              <w:rPr>
                <w:rFonts w:ascii="Times Roman" w:cs="Times Roman" w:hAnsi="Times Roman" w:eastAsia="Times Roman"/>
                <w:outline w:val="0"/>
                <w:color w:val="0000ee"/>
                <w:sz w:val="24"/>
                <w:szCs w:val="24"/>
                <w:u w:val="single"/>
                <w:rtl w:val="0"/>
                <w14:textFill>
                  <w14:solidFill>
                    <w14:srgbClr w14:val="0000EE"/>
                  </w14:solidFill>
                </w14:textFill>
              </w:rPr>
              <w:fldChar w:fldCharType="end" w:fldLock="0"/>
            </w:r>
            <w:r>
              <w:rPr>
                <w:rFonts w:ascii="Times Roman" w:hAnsi="Times Roman"/>
                <w:outline w:val="0"/>
                <w:color w:val="000000"/>
                <w:sz w:val="24"/>
                <w:szCs w:val="24"/>
                <w:u w:val="none"/>
                <w:rtl w:val="0"/>
                <w:lang w:val="pt-PT"/>
                <w14:textFill>
                  <w14:solidFill>
                    <w14:srgbClr w14:val="000000"/>
                  </w14:solidFill>
                </w14:textFill>
              </w:rPr>
              <w:t xml:space="preserve"> (MO c)</w:t>
            </w:r>
          </w:p>
        </w:tc>
        <w:tc>
          <w:tcPr>
            <w:tcW w:type="dxa" w:w="372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bl>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tl w:val="0"/>
        </w:rPr>
      </w:pPr>
      <w:r>
        <w:rPr>
          <w:rFonts w:ascii="Times Roman" w:cs="Times Roman" w:hAnsi="Times Roman" w:eastAsia="Times Roman"/>
          <w:outline w:val="0"/>
          <w:color w:val="000000"/>
          <w:u w:val="none"/>
          <w:rtl w:val="0"/>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